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D77D" w14:textId="32AF260D" w:rsidR="00945423" w:rsidRPr="000D526E" w:rsidRDefault="00D41B52" w:rsidP="000D526E">
      <w:pPr>
        <w:jc w:val="center"/>
        <w:rPr>
          <w:rFonts w:ascii="New times roman" w:hAnsi="New times roman"/>
          <w:b/>
          <w:bCs/>
          <w:sz w:val="40"/>
          <w:szCs w:val="40"/>
        </w:rPr>
      </w:pPr>
      <w:r w:rsidRPr="000D526E">
        <w:rPr>
          <w:rFonts w:ascii="New times roman" w:hAnsi="New times roman"/>
          <w:b/>
          <w:bCs/>
          <w:sz w:val="40"/>
          <w:szCs w:val="40"/>
        </w:rPr>
        <w:t>Mindful learning through cognitivism</w:t>
      </w:r>
    </w:p>
    <w:p w14:paraId="43960680" w14:textId="2AA7D37D" w:rsidR="00D41B52" w:rsidRDefault="00945423">
      <w:pPr>
        <w:rPr>
          <w:rFonts w:ascii="New times roman" w:hAnsi="New times roman"/>
        </w:rPr>
      </w:pPr>
      <w:r>
        <w:rPr>
          <w:rFonts w:ascii="New times roman" w:hAnsi="New times roman"/>
        </w:rPr>
        <w:t>Learning through cogn</w:t>
      </w:r>
      <w:r w:rsidR="00D41B52">
        <w:rPr>
          <w:rFonts w:ascii="New times roman" w:hAnsi="New times roman"/>
        </w:rPr>
        <w:t>it</w:t>
      </w:r>
      <w:r>
        <w:rPr>
          <w:rFonts w:ascii="New times roman" w:hAnsi="New times roman"/>
        </w:rPr>
        <w:t xml:space="preserve">ivism is a process of </w:t>
      </w:r>
      <w:r w:rsidR="00D41B52">
        <w:rPr>
          <w:rFonts w:ascii="New times roman" w:hAnsi="New times roman"/>
        </w:rPr>
        <w:t>how learners process,</w:t>
      </w:r>
      <w:r w:rsidR="00D41B52">
        <w:rPr>
          <w:rFonts w:ascii="New times roman" w:hAnsi="New times roman" w:hint="eastAsia"/>
        </w:rPr>
        <w:t> </w:t>
      </w:r>
      <w:r w:rsidR="00D41B52">
        <w:rPr>
          <w:rFonts w:ascii="New times roman" w:hAnsi="New times roman"/>
        </w:rPr>
        <w:t>store, and retrieve information. It focuses on the mental processes involved in learning rather than just the behaviors seen as a result. In cognitive learning theory, learners actively engage in their learning process, connecting new information to prior knowledge an</w:t>
      </w:r>
      <w:r w:rsidR="005B6BA4">
        <w:rPr>
          <w:rFonts w:ascii="New times roman" w:hAnsi="New times roman"/>
        </w:rPr>
        <w:t>d</w:t>
      </w:r>
      <w:r w:rsidR="00D41B52">
        <w:rPr>
          <w:rFonts w:ascii="New times roman" w:hAnsi="New times roman"/>
        </w:rPr>
        <w:t xml:space="preserve"> </w:t>
      </w:r>
      <w:r w:rsidR="000D526E">
        <w:rPr>
          <w:rFonts w:ascii="New times roman" w:hAnsi="New times roman"/>
        </w:rPr>
        <w:t>organizing</w:t>
      </w:r>
      <w:r w:rsidR="00D41B52">
        <w:rPr>
          <w:rFonts w:ascii="New times roman" w:hAnsi="New times roman"/>
        </w:rPr>
        <w:t xml:space="preserve"> it meaningfully in their minds.</w:t>
      </w:r>
    </w:p>
    <w:p w14:paraId="702FF2B5" w14:textId="4334EAE6" w:rsidR="00945423" w:rsidRDefault="00F267F7">
      <w:pPr>
        <w:rPr>
          <w:rFonts w:ascii="New times roman" w:hAnsi="New times roman"/>
        </w:rPr>
      </w:pPr>
      <w:r>
        <w:rPr>
          <w:rFonts w:ascii="New times roman" w:hAnsi="New times roman"/>
        </w:rPr>
        <w:t xml:space="preserve"> To understand this learning</w:t>
      </w:r>
      <w:r w:rsidR="004D6E5C">
        <w:rPr>
          <w:rFonts w:ascii="New times roman" w:hAnsi="New times roman"/>
        </w:rPr>
        <w:t xml:space="preserve"> our</w:t>
      </w:r>
      <w:r>
        <w:rPr>
          <w:rFonts w:ascii="New times roman" w:hAnsi="New times roman"/>
        </w:rPr>
        <w:t xml:space="preserve"> group “mindful learners </w:t>
      </w:r>
      <w:r w:rsidR="005B6BA4">
        <w:rPr>
          <w:rFonts w:ascii="New times roman" w:hAnsi="New times roman"/>
        </w:rPr>
        <w:t>“</w:t>
      </w:r>
      <w:r w:rsidR="004D6E5C">
        <w:rPr>
          <w:rFonts w:ascii="New times roman" w:hAnsi="New times roman"/>
        </w:rPr>
        <w:t>is</w:t>
      </w:r>
      <w:r w:rsidR="00CD0354">
        <w:rPr>
          <w:rFonts w:ascii="New times roman" w:hAnsi="New times roman"/>
        </w:rPr>
        <w:t xml:space="preserve"> </w:t>
      </w:r>
      <w:r w:rsidR="005B6BA4">
        <w:rPr>
          <w:rFonts w:ascii="New times roman" w:hAnsi="New times roman"/>
        </w:rPr>
        <w:t>present</w:t>
      </w:r>
      <w:r w:rsidR="00CD0354">
        <w:rPr>
          <w:rFonts w:ascii="New times roman" w:hAnsi="New times roman"/>
        </w:rPr>
        <w:t>ing</w:t>
      </w:r>
      <w:r>
        <w:rPr>
          <w:rFonts w:ascii="New times roman" w:hAnsi="New times roman"/>
        </w:rPr>
        <w:t xml:space="preserve"> a model of learning mathematical fraction</w:t>
      </w:r>
      <w:r w:rsidR="005B6BA4">
        <w:rPr>
          <w:rFonts w:ascii="New times roman" w:hAnsi="New times roman"/>
        </w:rPr>
        <w:t xml:space="preserve">s </w:t>
      </w:r>
      <w:r>
        <w:rPr>
          <w:rFonts w:ascii="New times roman" w:hAnsi="New times roman"/>
        </w:rPr>
        <w:t xml:space="preserve">through customizing pizza. </w:t>
      </w:r>
    </w:p>
    <w:p w14:paraId="288ECB46" w14:textId="62786D35" w:rsidR="00F267F7" w:rsidRDefault="00F267F7">
      <w:pPr>
        <w:rPr>
          <w:rFonts w:ascii="New times roman" w:hAnsi="New times roman"/>
        </w:rPr>
      </w:pPr>
      <w:r>
        <w:rPr>
          <w:rFonts w:ascii="New times roman" w:hAnsi="New times roman"/>
        </w:rPr>
        <w:t>Th</w:t>
      </w:r>
      <w:r w:rsidR="005B6BA4">
        <w:rPr>
          <w:rFonts w:ascii="New times roman" w:hAnsi="New times roman"/>
        </w:rPr>
        <w:t>e automata</w:t>
      </w:r>
      <w:r>
        <w:rPr>
          <w:rFonts w:ascii="New times roman" w:hAnsi="New times roman"/>
        </w:rPr>
        <w:t xml:space="preserve"> </w:t>
      </w:r>
      <w:r w:rsidR="004D6E5C">
        <w:rPr>
          <w:rFonts w:ascii="New times roman" w:hAnsi="New times roman"/>
        </w:rPr>
        <w:t>project reflects</w:t>
      </w:r>
      <w:r w:rsidR="00801882">
        <w:rPr>
          <w:rFonts w:ascii="New times roman" w:hAnsi="New times roman"/>
        </w:rPr>
        <w:t>-</w:t>
      </w:r>
      <w:r>
        <w:rPr>
          <w:rFonts w:ascii="New times roman" w:hAnsi="New times roman"/>
        </w:rPr>
        <w:t xml:space="preserve"> Jean Piaget’s stages of cognitive development, from sensory explanation to complex logical reasoning.</w:t>
      </w:r>
    </w:p>
    <w:p w14:paraId="341F30BE" w14:textId="410274F4" w:rsidR="005B6BA4" w:rsidRDefault="005B6BA4" w:rsidP="005B6BA4">
      <w:pPr>
        <w:pStyle w:val="ListParagraph"/>
        <w:numPr>
          <w:ilvl w:val="0"/>
          <w:numId w:val="1"/>
        </w:numPr>
        <w:rPr>
          <w:rFonts w:ascii="New times roman" w:hAnsi="New times roman"/>
        </w:rPr>
      </w:pPr>
      <w:r>
        <w:rPr>
          <w:rFonts w:ascii="New times roman" w:hAnsi="New times roman"/>
        </w:rPr>
        <w:t>Sensorimotor stage (0-2) years: At this stage, children interact with the world through their senses and motor skills. Here in this project, a young child learns about the properties of pizza</w:t>
      </w:r>
      <w:r w:rsidR="00801882">
        <w:rPr>
          <w:rFonts w:ascii="New times roman" w:hAnsi="New times roman"/>
        </w:rPr>
        <w:t>,</w:t>
      </w:r>
      <w:r>
        <w:rPr>
          <w:rFonts w:ascii="New times roman" w:hAnsi="New times roman"/>
        </w:rPr>
        <w:t xml:space="preserve"> like texture,</w:t>
      </w:r>
      <w:r>
        <w:rPr>
          <w:rFonts w:ascii="New times roman" w:hAnsi="New times roman" w:hint="eastAsia"/>
        </w:rPr>
        <w:t> </w:t>
      </w:r>
      <w:r>
        <w:rPr>
          <w:rFonts w:ascii="New times roman" w:hAnsi="New times roman"/>
        </w:rPr>
        <w:t>taste, and</w:t>
      </w:r>
      <w:r>
        <w:rPr>
          <w:rFonts w:ascii="New times roman" w:hAnsi="New times roman" w:hint="eastAsia"/>
        </w:rPr>
        <w:t> </w:t>
      </w:r>
      <w:r>
        <w:rPr>
          <w:rFonts w:ascii="New times roman" w:hAnsi="New times roman"/>
        </w:rPr>
        <w:t>smell through direct sensory experience and trial and error.</w:t>
      </w:r>
    </w:p>
    <w:p w14:paraId="6162971F" w14:textId="77777777" w:rsidR="005B6BA4" w:rsidRDefault="005B6BA4" w:rsidP="005B6BA4">
      <w:pPr>
        <w:rPr>
          <w:rFonts w:ascii="New times roman" w:hAnsi="New times roman"/>
        </w:rPr>
      </w:pPr>
    </w:p>
    <w:p w14:paraId="20522ACC" w14:textId="4F668C5F" w:rsidR="00B368CB" w:rsidRPr="00B368CB" w:rsidRDefault="005B6BA4" w:rsidP="00B368CB">
      <w:pPr>
        <w:pStyle w:val="ListParagraph"/>
        <w:numPr>
          <w:ilvl w:val="0"/>
          <w:numId w:val="1"/>
        </w:numPr>
        <w:rPr>
          <w:rFonts w:ascii="New times roman" w:hAnsi="New times roman"/>
        </w:rPr>
      </w:pPr>
      <w:r>
        <w:rPr>
          <w:rFonts w:ascii="New times roman" w:hAnsi="New times roman"/>
        </w:rPr>
        <w:t xml:space="preserve">Preoperational stage (2-7) years: </w:t>
      </w:r>
      <w:r w:rsidR="00B368CB">
        <w:rPr>
          <w:rFonts w:ascii="New times roman" w:hAnsi="New times roman"/>
        </w:rPr>
        <w:t>I</w:t>
      </w:r>
      <w:r>
        <w:rPr>
          <w:rFonts w:ascii="New times roman" w:hAnsi="New times roman"/>
        </w:rPr>
        <w:t xml:space="preserve">n </w:t>
      </w:r>
      <w:r w:rsidR="00B368CB">
        <w:rPr>
          <w:rFonts w:ascii="New times roman" w:hAnsi="New times roman"/>
        </w:rPr>
        <w:t>t</w:t>
      </w:r>
      <w:r>
        <w:rPr>
          <w:rFonts w:ascii="New times roman" w:hAnsi="New times roman"/>
        </w:rPr>
        <w:t>his stage</w:t>
      </w:r>
      <w:r w:rsidR="00B368CB">
        <w:rPr>
          <w:rFonts w:ascii="New times roman" w:hAnsi="New times roman"/>
        </w:rPr>
        <w:t>,</w:t>
      </w:r>
      <w:r>
        <w:rPr>
          <w:rFonts w:ascii="New times roman" w:hAnsi="New times roman"/>
        </w:rPr>
        <w:t xml:space="preserve"> children start to use </w:t>
      </w:r>
      <w:r w:rsidR="009B3B70">
        <w:rPr>
          <w:rFonts w:ascii="New times roman" w:hAnsi="New times roman"/>
        </w:rPr>
        <w:t>symbols</w:t>
      </w:r>
      <w:r>
        <w:rPr>
          <w:rFonts w:ascii="New times roman" w:hAnsi="New times roman"/>
        </w:rPr>
        <w:t xml:space="preserve"> and languages but are still not fully logical.</w:t>
      </w:r>
      <w:r w:rsidR="009B3B70">
        <w:rPr>
          <w:rFonts w:ascii="New times roman" w:hAnsi="New times roman"/>
        </w:rPr>
        <w:t xml:space="preserve"> </w:t>
      </w:r>
      <w:r w:rsidR="00B368CB" w:rsidRPr="00B368CB">
        <w:rPr>
          <w:rFonts w:ascii="New times roman" w:hAnsi="New times roman"/>
        </w:rPr>
        <w:t xml:space="preserve"> </w:t>
      </w:r>
      <w:r w:rsidR="009B3B70" w:rsidRPr="00B368CB">
        <w:rPr>
          <w:rFonts w:ascii="New times roman" w:hAnsi="New times roman"/>
        </w:rPr>
        <w:t>Pizza example</w:t>
      </w:r>
      <w:r w:rsidR="00AA54B7" w:rsidRPr="00B368CB">
        <w:rPr>
          <w:rFonts w:ascii="New times roman" w:hAnsi="New times roman"/>
        </w:rPr>
        <w:t xml:space="preserve">: </w:t>
      </w:r>
      <w:r w:rsidR="00324BE3" w:rsidRPr="00B368CB">
        <w:rPr>
          <w:rFonts w:ascii="New times roman" w:hAnsi="New times roman"/>
        </w:rPr>
        <w:t xml:space="preserve">the child </w:t>
      </w:r>
      <w:r w:rsidR="00B368CB" w:rsidRPr="00B368CB">
        <w:rPr>
          <w:rFonts w:ascii="New times roman" w:hAnsi="New times roman"/>
        </w:rPr>
        <w:t>can</w:t>
      </w:r>
      <w:r w:rsidR="00324BE3" w:rsidRPr="00B368CB">
        <w:rPr>
          <w:rFonts w:ascii="New times roman" w:hAnsi="New times roman"/>
        </w:rPr>
        <w:t xml:space="preserve"> understand the idea of dividing </w:t>
      </w:r>
      <w:r w:rsidR="00F11075" w:rsidRPr="00B368CB">
        <w:rPr>
          <w:rFonts w:ascii="New times roman" w:hAnsi="New times roman"/>
        </w:rPr>
        <w:t xml:space="preserve">a pizza into equal </w:t>
      </w:r>
      <w:r w:rsidR="00B368CB" w:rsidRPr="00B368CB">
        <w:rPr>
          <w:rFonts w:ascii="New times roman" w:hAnsi="New times roman"/>
        </w:rPr>
        <w:t>parts, such</w:t>
      </w:r>
      <w:r w:rsidR="00F11075" w:rsidRPr="00B368CB">
        <w:rPr>
          <w:rFonts w:ascii="New times roman" w:hAnsi="New times roman"/>
        </w:rPr>
        <w:t xml:space="preserve"> as sharing it in half.</w:t>
      </w:r>
      <w:r w:rsidR="00B368CB" w:rsidRPr="00B368CB">
        <w:rPr>
          <w:rFonts w:ascii="New times roman" w:hAnsi="New times roman"/>
        </w:rPr>
        <w:t xml:space="preserve"> Also, </w:t>
      </w:r>
      <w:r w:rsidR="00801882">
        <w:rPr>
          <w:rFonts w:ascii="New times roman" w:hAnsi="New times roman"/>
        </w:rPr>
        <w:t>the child</w:t>
      </w:r>
      <w:r w:rsidR="00B368CB" w:rsidRPr="00B368CB">
        <w:rPr>
          <w:rFonts w:ascii="New times roman" w:hAnsi="New times roman"/>
        </w:rPr>
        <w:t xml:space="preserve"> can recognize fairness and can understand sharing equally, though they may not be precise with exact fractions.</w:t>
      </w:r>
    </w:p>
    <w:p w14:paraId="796563B8" w14:textId="77777777" w:rsidR="00B368CB" w:rsidRPr="00B368CB" w:rsidRDefault="00B368CB" w:rsidP="00B368CB">
      <w:pPr>
        <w:pStyle w:val="ListParagraph"/>
        <w:rPr>
          <w:rFonts w:ascii="New times roman" w:hAnsi="New times roman"/>
        </w:rPr>
      </w:pPr>
    </w:p>
    <w:p w14:paraId="5A4371C8" w14:textId="77777777" w:rsidR="00B368CB" w:rsidRDefault="00B368CB" w:rsidP="00B368CB">
      <w:pPr>
        <w:ind w:left="360"/>
        <w:rPr>
          <w:rFonts w:ascii="New times roman" w:hAnsi="New times roman"/>
        </w:rPr>
      </w:pPr>
    </w:p>
    <w:p w14:paraId="00C2D465" w14:textId="13AC7059" w:rsidR="009F3646" w:rsidRDefault="00B368CB" w:rsidP="009F3646">
      <w:pPr>
        <w:pStyle w:val="ListParagraph"/>
        <w:numPr>
          <w:ilvl w:val="0"/>
          <w:numId w:val="1"/>
        </w:numPr>
        <w:rPr>
          <w:rFonts w:ascii="New times roman" w:hAnsi="New times roman"/>
        </w:rPr>
      </w:pPr>
      <w:r>
        <w:rPr>
          <w:rFonts w:ascii="New times roman" w:hAnsi="New times roman"/>
        </w:rPr>
        <w:t>Concrete operational stage (7-11) years: At this stage, children develop logical thinking about concrete objects and can follow multi-step instructions. They understand conservation and can solve hands-on problems, though they will struggle with abstract things.</w:t>
      </w:r>
      <w:r w:rsidR="009F3646">
        <w:rPr>
          <w:rFonts w:ascii="New times roman" w:hAnsi="New times roman"/>
        </w:rPr>
        <w:t xml:space="preserve"> Pizza example: a child can follow a pizza recipe with specific measurements, like adding 1 cup of tomato sauce, ½ cup of pepperoni, and ¼ cup of onions. </w:t>
      </w:r>
      <w:r w:rsidR="00801882">
        <w:rPr>
          <w:rFonts w:ascii="New times roman" w:hAnsi="New times roman"/>
        </w:rPr>
        <w:t>The child</w:t>
      </w:r>
      <w:r w:rsidR="009F3646">
        <w:rPr>
          <w:rFonts w:ascii="New times roman" w:hAnsi="New times roman"/>
        </w:rPr>
        <w:t xml:space="preserve"> can understand and perform operations like measuring and following a sequence of instructions.</w:t>
      </w:r>
    </w:p>
    <w:p w14:paraId="77D9F5E6" w14:textId="77777777" w:rsidR="009F3646" w:rsidRDefault="009F3646" w:rsidP="009F3646">
      <w:pPr>
        <w:rPr>
          <w:rFonts w:ascii="New times roman" w:hAnsi="New times roman"/>
        </w:rPr>
      </w:pPr>
    </w:p>
    <w:p w14:paraId="2DCBDEFF" w14:textId="77777777" w:rsidR="009F3646" w:rsidRPr="009F3646" w:rsidRDefault="009F3646" w:rsidP="009F3646">
      <w:pPr>
        <w:rPr>
          <w:rFonts w:ascii="New times roman" w:hAnsi="New times roman"/>
        </w:rPr>
      </w:pPr>
    </w:p>
    <w:p w14:paraId="6AA9240C" w14:textId="110109AB" w:rsidR="00C07988" w:rsidRDefault="009F3646" w:rsidP="009F3646">
      <w:pPr>
        <w:pStyle w:val="ListParagraph"/>
        <w:numPr>
          <w:ilvl w:val="0"/>
          <w:numId w:val="1"/>
        </w:numPr>
        <w:rPr>
          <w:rFonts w:ascii="New times roman" w:hAnsi="New times roman"/>
        </w:rPr>
      </w:pPr>
      <w:r w:rsidRPr="009F3646">
        <w:rPr>
          <w:rFonts w:ascii="New times roman" w:hAnsi="New times roman"/>
        </w:rPr>
        <w:t xml:space="preserve"> </w:t>
      </w:r>
      <w:r>
        <w:rPr>
          <w:rFonts w:ascii="New times roman" w:hAnsi="New times roman"/>
        </w:rPr>
        <w:t xml:space="preserve">Formal operational stage (11 years to adulthood): This stage is marked by the ability to think abstractly, reason logically, and consider hypothetical scenarios. </w:t>
      </w:r>
      <w:r>
        <w:rPr>
          <w:rFonts w:ascii="New times roman" w:hAnsi="New times roman"/>
        </w:rPr>
        <w:lastRenderedPageBreak/>
        <w:t xml:space="preserve">Individuals can think about complex ideas and use abstract reasoning.  Pizza example: </w:t>
      </w:r>
      <w:r w:rsidR="001267CD">
        <w:rPr>
          <w:rFonts w:ascii="New times roman" w:hAnsi="New times roman"/>
        </w:rPr>
        <w:t xml:space="preserve">a child/young </w:t>
      </w:r>
      <w:r>
        <w:rPr>
          <w:rFonts w:ascii="New times roman" w:hAnsi="New times roman"/>
        </w:rPr>
        <w:t xml:space="preserve">adult can interpret data and use abstract </w:t>
      </w:r>
      <w:r w:rsidR="00C07988">
        <w:rPr>
          <w:rFonts w:ascii="New times roman" w:hAnsi="New times roman"/>
        </w:rPr>
        <w:t>concepts. For</w:t>
      </w:r>
      <w:r>
        <w:rPr>
          <w:rFonts w:ascii="New times roman" w:hAnsi="New times roman"/>
        </w:rPr>
        <w:t xml:space="preserve"> instance, they might use a pie chart to </w:t>
      </w:r>
      <w:r w:rsidR="00C07988">
        <w:rPr>
          <w:rFonts w:ascii="New times roman" w:hAnsi="New times roman"/>
        </w:rPr>
        <w:t>represent</w:t>
      </w:r>
      <w:r>
        <w:rPr>
          <w:rFonts w:ascii="New times roman" w:hAnsi="New times roman"/>
        </w:rPr>
        <w:t xml:space="preserve"> the weekly pizza orders in </w:t>
      </w:r>
      <w:r w:rsidR="001267CD">
        <w:rPr>
          <w:rFonts w:ascii="New times roman" w:hAnsi="New times roman"/>
        </w:rPr>
        <w:t>a</w:t>
      </w:r>
      <w:r w:rsidR="00C07988">
        <w:rPr>
          <w:rFonts w:ascii="New times roman" w:hAnsi="New times roman"/>
        </w:rPr>
        <w:t xml:space="preserve"> </w:t>
      </w:r>
      <w:r>
        <w:rPr>
          <w:rFonts w:ascii="New times roman" w:hAnsi="New times roman"/>
        </w:rPr>
        <w:t xml:space="preserve">shop. </w:t>
      </w:r>
      <w:r w:rsidR="00C07988">
        <w:rPr>
          <w:rFonts w:ascii="New times roman" w:hAnsi="New times roman"/>
        </w:rPr>
        <w:t>They can interpret and analyze data and understand proportions and fractions. Such as</w:t>
      </w:r>
      <w:r w:rsidR="000D526E">
        <w:rPr>
          <w:rFonts w:ascii="New times roman" w:hAnsi="New times roman"/>
        </w:rPr>
        <w:t xml:space="preserve"> a pie chart for weekly pizza order data.</w:t>
      </w:r>
      <w:r w:rsidR="00C07988">
        <w:rPr>
          <w:rFonts w:ascii="New times roman" w:hAnsi="New times roman"/>
        </w:rPr>
        <w:t xml:space="preserve"> </w:t>
      </w:r>
      <w:r w:rsidR="000D526E">
        <w:rPr>
          <w:rFonts w:ascii="New times roman" w:hAnsi="New times roman"/>
        </w:rPr>
        <w:t>H</w:t>
      </w:r>
      <w:r w:rsidR="00C07988">
        <w:rPr>
          <w:rFonts w:ascii="New times roman" w:hAnsi="New times roman"/>
        </w:rPr>
        <w:t>alf the orders on Saturday, 1/8 on Sunday, and ¼ on Monday.</w:t>
      </w:r>
    </w:p>
    <w:p w14:paraId="786FF05F" w14:textId="2D1B0110" w:rsidR="00B368CB" w:rsidRDefault="00B368CB" w:rsidP="00C07988">
      <w:pPr>
        <w:pStyle w:val="ListParagraph"/>
        <w:rPr>
          <w:rFonts w:ascii="New times roman" w:hAnsi="New times roman"/>
        </w:rPr>
      </w:pPr>
    </w:p>
    <w:p w14:paraId="37074626" w14:textId="77777777" w:rsidR="000D526E" w:rsidRDefault="000D526E" w:rsidP="00C07988">
      <w:pPr>
        <w:pStyle w:val="ListParagraph"/>
        <w:rPr>
          <w:rFonts w:ascii="New times roman" w:hAnsi="New times roman"/>
        </w:rPr>
      </w:pPr>
    </w:p>
    <w:p w14:paraId="4AA7539A" w14:textId="77777777" w:rsidR="000D526E" w:rsidRDefault="000D526E" w:rsidP="00C07988">
      <w:pPr>
        <w:pStyle w:val="ListParagraph"/>
        <w:rPr>
          <w:rFonts w:ascii="New times roman" w:hAnsi="New times roman"/>
        </w:rPr>
      </w:pPr>
    </w:p>
    <w:p w14:paraId="4FECB5BD" w14:textId="77777777" w:rsidR="000D526E" w:rsidRPr="00AC19DA" w:rsidRDefault="000D526E" w:rsidP="00C07988">
      <w:pPr>
        <w:pStyle w:val="ListParagraph"/>
        <w:rPr>
          <w:rFonts w:ascii="New times roman" w:hAnsi="New times roman"/>
          <w:b/>
          <w:bCs/>
        </w:rPr>
      </w:pPr>
      <w:r w:rsidRPr="00AC19DA">
        <w:rPr>
          <w:rFonts w:ascii="New times roman" w:hAnsi="New times roman"/>
          <w:b/>
          <w:bCs/>
        </w:rPr>
        <w:t xml:space="preserve">SUMMARY OF COGNITIVE DEVELOPMENT AUTOMATA STAGES </w:t>
      </w:r>
    </w:p>
    <w:p w14:paraId="5D1ED8CC" w14:textId="5B887397" w:rsidR="000D526E" w:rsidRDefault="000D526E" w:rsidP="00C07988">
      <w:pPr>
        <w:pStyle w:val="ListParagraph"/>
        <w:rPr>
          <w:rFonts w:ascii="New times roman" w:hAnsi="New times roman"/>
        </w:rPr>
      </w:pPr>
      <w:r>
        <w:rPr>
          <w:rFonts w:ascii="New times roman" w:hAnsi="New times roman"/>
        </w:rPr>
        <w:t>(stage description input processes output)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1"/>
        <w:gridCol w:w="2195"/>
        <w:gridCol w:w="2128"/>
        <w:gridCol w:w="2106"/>
      </w:tblGrid>
      <w:tr w:rsidR="000D526E" w14:paraId="4E360387" w14:textId="77777777" w:rsidTr="000D526E">
        <w:tc>
          <w:tcPr>
            <w:tcW w:w="2337" w:type="dxa"/>
          </w:tcPr>
          <w:p w14:paraId="63D69FB4" w14:textId="2C15E1CB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Sensorimotor stage</w:t>
            </w:r>
          </w:p>
          <w:p w14:paraId="61030D75" w14:textId="12486E2D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(0-2) years</w:t>
            </w:r>
          </w:p>
        </w:tc>
        <w:tc>
          <w:tcPr>
            <w:tcW w:w="2337" w:type="dxa"/>
          </w:tcPr>
          <w:p w14:paraId="4D2820F6" w14:textId="1696BE30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Interaction through senses and physical play</w:t>
            </w:r>
          </w:p>
        </w:tc>
        <w:tc>
          <w:tcPr>
            <w:tcW w:w="2338" w:type="dxa"/>
          </w:tcPr>
          <w:p w14:paraId="178566F2" w14:textId="20575900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Sensory explanation</w:t>
            </w:r>
          </w:p>
        </w:tc>
        <w:tc>
          <w:tcPr>
            <w:tcW w:w="2338" w:type="dxa"/>
          </w:tcPr>
          <w:p w14:paraId="73CB02C4" w14:textId="61C3D57D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Awareness of pizza's tangible features</w:t>
            </w:r>
          </w:p>
        </w:tc>
      </w:tr>
      <w:tr w:rsidR="000D526E" w14:paraId="1EC660FA" w14:textId="77777777" w:rsidTr="000D526E">
        <w:tc>
          <w:tcPr>
            <w:tcW w:w="2337" w:type="dxa"/>
          </w:tcPr>
          <w:p w14:paraId="41144C5B" w14:textId="2C08584E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Preoperational</w:t>
            </w:r>
          </w:p>
          <w:p w14:paraId="0932224B" w14:textId="525FA7C6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(2-7) years</w:t>
            </w:r>
          </w:p>
        </w:tc>
        <w:tc>
          <w:tcPr>
            <w:tcW w:w="2337" w:type="dxa"/>
          </w:tcPr>
          <w:p w14:paraId="635A5F53" w14:textId="582780F0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Basic symbolic understanding and sharing</w:t>
            </w:r>
          </w:p>
        </w:tc>
        <w:tc>
          <w:tcPr>
            <w:tcW w:w="2338" w:type="dxa"/>
          </w:tcPr>
          <w:p w14:paraId="1D07E951" w14:textId="5EDCCC20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Divide pizza</w:t>
            </w:r>
          </w:p>
        </w:tc>
        <w:tc>
          <w:tcPr>
            <w:tcW w:w="2338" w:type="dxa"/>
          </w:tcPr>
          <w:p w14:paraId="538E8D0F" w14:textId="60D7955E" w:rsidR="000D526E" w:rsidRDefault="00AC19DA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Divide the pizza</w:t>
            </w:r>
            <w:r w:rsidR="000D526E">
              <w:rPr>
                <w:rFonts w:ascii="New times roman" w:hAnsi="New times roman"/>
              </w:rPr>
              <w:t xml:space="preserve"> into equal parts</w:t>
            </w:r>
          </w:p>
        </w:tc>
      </w:tr>
      <w:tr w:rsidR="000D526E" w14:paraId="25FBB52D" w14:textId="77777777" w:rsidTr="000D526E">
        <w:tc>
          <w:tcPr>
            <w:tcW w:w="2337" w:type="dxa"/>
          </w:tcPr>
          <w:p w14:paraId="79C1BEC8" w14:textId="77777777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Concrete operational</w:t>
            </w:r>
          </w:p>
          <w:p w14:paraId="3B831935" w14:textId="45330BFC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(7-11) years</w:t>
            </w:r>
          </w:p>
        </w:tc>
        <w:tc>
          <w:tcPr>
            <w:tcW w:w="2337" w:type="dxa"/>
          </w:tcPr>
          <w:p w14:paraId="2F6ADD8C" w14:textId="091CDBCC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Logical steps with tangible tasks</w:t>
            </w:r>
          </w:p>
        </w:tc>
        <w:tc>
          <w:tcPr>
            <w:tcW w:w="2338" w:type="dxa"/>
          </w:tcPr>
          <w:p w14:paraId="31C20ECA" w14:textId="30518ACB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Recipe steps and measures</w:t>
            </w:r>
          </w:p>
        </w:tc>
        <w:tc>
          <w:tcPr>
            <w:tcW w:w="2338" w:type="dxa"/>
          </w:tcPr>
          <w:p w14:paraId="7CBE276F" w14:textId="022A6D22" w:rsidR="000D526E" w:rsidRDefault="00F55B00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Follow</w:t>
            </w:r>
            <w:r w:rsidR="000D526E">
              <w:rPr>
                <w:rFonts w:ascii="New times roman" w:hAnsi="New times roman"/>
              </w:rPr>
              <w:t xml:space="preserve"> </w:t>
            </w:r>
            <w:r w:rsidR="00AC19DA">
              <w:rPr>
                <w:rFonts w:ascii="New times roman" w:hAnsi="New times roman"/>
              </w:rPr>
              <w:t xml:space="preserve">the </w:t>
            </w:r>
            <w:r w:rsidR="000D526E">
              <w:rPr>
                <w:rFonts w:ascii="New times roman" w:hAnsi="New times roman"/>
              </w:rPr>
              <w:t>recipe accurately</w:t>
            </w:r>
            <w:r w:rsidR="00AC19DA">
              <w:rPr>
                <w:rFonts w:ascii="New times roman" w:hAnsi="New times roman"/>
              </w:rPr>
              <w:t xml:space="preserve"> to make a pizza</w:t>
            </w:r>
          </w:p>
        </w:tc>
      </w:tr>
      <w:tr w:rsidR="000D526E" w14:paraId="0E991D22" w14:textId="77777777" w:rsidTr="000D526E">
        <w:tc>
          <w:tcPr>
            <w:tcW w:w="2337" w:type="dxa"/>
          </w:tcPr>
          <w:p w14:paraId="6DBF91D2" w14:textId="77777777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Formal operational </w:t>
            </w:r>
          </w:p>
          <w:p w14:paraId="44624FE5" w14:textId="78CE94B6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( 7 to adulthood)</w:t>
            </w:r>
          </w:p>
        </w:tc>
        <w:tc>
          <w:tcPr>
            <w:tcW w:w="2337" w:type="dxa"/>
          </w:tcPr>
          <w:p w14:paraId="0A9FE826" w14:textId="20D230B5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Abstract reasoning and data analysis</w:t>
            </w:r>
          </w:p>
        </w:tc>
        <w:tc>
          <w:tcPr>
            <w:tcW w:w="2338" w:type="dxa"/>
          </w:tcPr>
          <w:p w14:paraId="3399B91F" w14:textId="7BC9B25E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Pizza order data for a week</w:t>
            </w:r>
          </w:p>
        </w:tc>
        <w:tc>
          <w:tcPr>
            <w:tcW w:w="2338" w:type="dxa"/>
          </w:tcPr>
          <w:p w14:paraId="2B5FA065" w14:textId="7B0FDF21" w:rsidR="000D526E" w:rsidRDefault="000D526E" w:rsidP="00C07988">
            <w:pPr>
              <w:pStyle w:val="ListParagraph"/>
              <w:ind w:left="0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Constructs a pie chart</w:t>
            </w:r>
          </w:p>
        </w:tc>
      </w:tr>
    </w:tbl>
    <w:p w14:paraId="76ED4E6B" w14:textId="77777777" w:rsidR="000D526E" w:rsidRPr="009F3646" w:rsidRDefault="000D526E" w:rsidP="00C07988">
      <w:pPr>
        <w:pStyle w:val="ListParagraph"/>
        <w:rPr>
          <w:rFonts w:ascii="New times roman" w:hAnsi="New times roman"/>
        </w:rPr>
      </w:pPr>
    </w:p>
    <w:p w14:paraId="04D45D80" w14:textId="77777777" w:rsidR="005B6BA4" w:rsidRDefault="005B6BA4" w:rsidP="005B6BA4">
      <w:pPr>
        <w:pStyle w:val="ListParagraph"/>
        <w:rPr>
          <w:rFonts w:ascii="New times roman" w:hAnsi="New times roman"/>
        </w:rPr>
      </w:pPr>
    </w:p>
    <w:p w14:paraId="40DC47D0" w14:textId="07B0D659" w:rsidR="00AC19DA" w:rsidRPr="005B6BA4" w:rsidRDefault="00AC19DA" w:rsidP="005B6BA4">
      <w:pPr>
        <w:pStyle w:val="ListParagraph"/>
        <w:rPr>
          <w:rFonts w:ascii="New times roman" w:hAnsi="New times roman"/>
        </w:rPr>
      </w:pPr>
      <w:r>
        <w:rPr>
          <w:rFonts w:ascii="New times roman" w:hAnsi="New times roman"/>
        </w:rPr>
        <w:t xml:space="preserve">This sequence model shows how cognitive abilities grow from sensory experience to advanced reasoning. </w:t>
      </w:r>
      <w:r w:rsidR="00702A25">
        <w:rPr>
          <w:rFonts w:ascii="New times roman" w:hAnsi="New times roman"/>
        </w:rPr>
        <w:t xml:space="preserve">It demonstrates how </w:t>
      </w:r>
      <w:r>
        <w:rPr>
          <w:rFonts w:ascii="New times roman" w:hAnsi="New times roman"/>
        </w:rPr>
        <w:t xml:space="preserve">these abilities enable progressively complex tasks about pizza making and collecting data based on </w:t>
      </w:r>
      <w:r w:rsidR="00F55B00">
        <w:rPr>
          <w:rFonts w:ascii="New times roman" w:hAnsi="New times roman"/>
        </w:rPr>
        <w:t>order</w:t>
      </w:r>
      <w:r>
        <w:rPr>
          <w:rFonts w:ascii="New times roman" w:hAnsi="New times roman"/>
        </w:rPr>
        <w:t xml:space="preserve"> throughout </w:t>
      </w:r>
      <w:r w:rsidR="00F55B00">
        <w:rPr>
          <w:rFonts w:ascii="New times roman" w:hAnsi="New times roman"/>
        </w:rPr>
        <w:t>the</w:t>
      </w:r>
      <w:r>
        <w:rPr>
          <w:rFonts w:ascii="New times roman" w:hAnsi="New times roman"/>
        </w:rPr>
        <w:t xml:space="preserve"> week.</w:t>
      </w:r>
    </w:p>
    <w:sectPr w:rsidR="00AC19DA" w:rsidRPr="005B6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0E9"/>
    <w:multiLevelType w:val="hybridMultilevel"/>
    <w:tmpl w:val="C66237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6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23"/>
    <w:rsid w:val="000D526E"/>
    <w:rsid w:val="001267CD"/>
    <w:rsid w:val="00301515"/>
    <w:rsid w:val="00324BE3"/>
    <w:rsid w:val="00345057"/>
    <w:rsid w:val="004D45A4"/>
    <w:rsid w:val="004D6E5C"/>
    <w:rsid w:val="00567C63"/>
    <w:rsid w:val="005B6BA4"/>
    <w:rsid w:val="005C0CF7"/>
    <w:rsid w:val="00672784"/>
    <w:rsid w:val="00702A25"/>
    <w:rsid w:val="007E2EC6"/>
    <w:rsid w:val="00801882"/>
    <w:rsid w:val="00945423"/>
    <w:rsid w:val="00945513"/>
    <w:rsid w:val="009B3B70"/>
    <w:rsid w:val="009F3646"/>
    <w:rsid w:val="00AA54B7"/>
    <w:rsid w:val="00AC19DA"/>
    <w:rsid w:val="00B368CB"/>
    <w:rsid w:val="00C07988"/>
    <w:rsid w:val="00CD0354"/>
    <w:rsid w:val="00D41B52"/>
    <w:rsid w:val="00DE5EAC"/>
    <w:rsid w:val="00F11075"/>
    <w:rsid w:val="00F267F7"/>
    <w:rsid w:val="00F55B00"/>
    <w:rsid w:val="00F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25882"/>
  <w15:chartTrackingRefBased/>
  <w15:docId w15:val="{7171FF22-7D08-4C8F-9B85-856DEB53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4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4BA36974EA948B9F318850F612B0B" ma:contentTypeVersion="11" ma:contentTypeDescription="Create a new document." ma:contentTypeScope="" ma:versionID="ab17fd8cdbb612a9e573a529d2919706">
  <xsd:schema xmlns:xsd="http://www.w3.org/2001/XMLSchema" xmlns:xs="http://www.w3.org/2001/XMLSchema" xmlns:p="http://schemas.microsoft.com/office/2006/metadata/properties" xmlns:ns3="d819dadf-7f58-4971-9605-83dea365b2a5" targetNamespace="http://schemas.microsoft.com/office/2006/metadata/properties" ma:root="true" ma:fieldsID="8e8e1084995a120f82ff7adf0d6ab4fb" ns3:_="">
    <xsd:import namespace="d819dadf-7f58-4971-9605-83dea365b2a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dadf-7f58-4971-9605-83dea365b2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DAFA2-63E8-4865-9C45-3ED39D0DF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C1A61-0320-41AE-A1AD-E3A5D059E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0CDEF-4E42-462A-8271-134D997AA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dadf-7f58-4971-9605-83dea365b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2826</Characters>
  <Application>Microsoft Office Word</Application>
  <DocSecurity>0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Kusum</dc:creator>
  <cp:keywords/>
  <dc:description/>
  <cp:lastModifiedBy>. Kusum</cp:lastModifiedBy>
  <cp:revision>10</cp:revision>
  <dcterms:created xsi:type="dcterms:W3CDTF">2024-11-12T04:23:00Z</dcterms:created>
  <dcterms:modified xsi:type="dcterms:W3CDTF">2024-11-26T07:55:00Z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b3edbea6-4aac-4d23-ac01-77ef1e6a280c</vt:lpwstr>
  </property>
  <property fmtid="{D5CDD505-2E9C-101B-9397-08002B2CF9AE}" pid="3" name="ContentTypeId">
    <vt:lpwstr>0x010100DE04BA36974EA948B9F318850F612B0B</vt:lpwstr>
  </property>
</Properties>
</file>